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82" w:rsidRPr="0070782A" w:rsidRDefault="0070782A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0782A">
        <w:rPr>
          <w:rFonts w:ascii="Times New Roman" w:hAnsi="Times New Roman" w:cs="Times New Roman"/>
          <w:sz w:val="28"/>
          <w:szCs w:val="28"/>
          <w:lang w:val="az-Latn-AZ"/>
        </w:rPr>
        <w:t>Əczaçılıq kimyası II</w:t>
      </w:r>
    </w:p>
    <w:p w:rsidR="0070782A" w:rsidRPr="0070782A" w:rsidRDefault="0070782A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0782A">
        <w:rPr>
          <w:rFonts w:ascii="Times New Roman" w:hAnsi="Times New Roman" w:cs="Times New Roman"/>
          <w:sz w:val="28"/>
          <w:szCs w:val="28"/>
          <w:lang w:val="az-Latn-AZ"/>
        </w:rPr>
        <w:t>2 məşğələ.</w:t>
      </w:r>
    </w:p>
    <w:p w:rsidR="0070782A" w:rsidRPr="0070782A" w:rsidRDefault="0070782A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0782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Miqdarı təyinatın nəticələrinin statistik işlənməsi. Validasiya. </w:t>
      </w:r>
    </w:p>
    <w:p w:rsidR="0070782A" w:rsidRPr="00573758" w:rsidRDefault="0070782A" w:rsidP="0070782A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 xml:space="preserve">MİQDARI TƏYİNATIN NƏTİCƏLƏRİNİN METROLOJİ </w:t>
      </w:r>
    </w:p>
    <w:p w:rsidR="0070782A" w:rsidRPr="00573758" w:rsidRDefault="0070782A" w:rsidP="0070782A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>XÜSUSİYYƏTLƏRİ</w:t>
      </w:r>
    </w:p>
    <w:p w:rsidR="0070782A" w:rsidRPr="00573758" w:rsidRDefault="0070782A" w:rsidP="0070782A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Hər bir analizi başa çatdırdıqdan sonra onun nəticələrinə əsasən nisbi xətanı hesablayırlar. Nisbi xətanı müəyyən etmək üçün bir sıra hesablamalar aparılır.</w:t>
      </w:r>
    </w:p>
    <w:p w:rsidR="0070782A" w:rsidRPr="00573758" w:rsidRDefault="0070782A" w:rsidP="0070782A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1) Orta riyazi qiymətin hesablanması: </w:t>
      </w:r>
    </w:p>
    <w:p w:rsidR="0070782A" w:rsidRPr="00573758" w:rsidRDefault="0070782A" w:rsidP="0070782A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position w:val="-24"/>
          <w:sz w:val="28"/>
          <w:szCs w:val="28"/>
          <w:lang w:val="az-Latn-AZ" w:eastAsia="ru-RU"/>
        </w:rPr>
        <w:object w:dxaOrig="2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40.5pt" o:ole="">
            <v:imagedata r:id="rId6" o:title=""/>
          </v:shape>
          <o:OLEObject Type="Embed" ProgID="Equation.3" ShapeID="_x0000_i1025" DrawAspect="Content" ObjectID="_1731141080" r:id="rId7"/>
        </w:object>
      </w:r>
    </w:p>
    <w:p w:rsidR="0070782A" w:rsidRPr="00573758" w:rsidRDefault="0070782A" w:rsidP="0070782A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burada:  </w:t>
      </w:r>
    </w:p>
    <w:p w:rsidR="0070782A" w:rsidRPr="00573758" w:rsidRDefault="0070782A" w:rsidP="0070782A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n – paralel təyinatların miqdarı; </w:t>
      </w:r>
    </w:p>
    <w:p w:rsidR="0070782A" w:rsidRPr="00573758" w:rsidRDefault="0070782A" w:rsidP="0070782A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X</w:t>
      </w:r>
      <w:r w:rsidRPr="00573758">
        <w:rPr>
          <w:rFonts w:ascii="Times New Roman" w:eastAsia="MS Mincho" w:hAnsi="Times New Roman" w:cs="Times New Roman"/>
          <w:sz w:val="28"/>
          <w:szCs w:val="28"/>
          <w:vertAlign w:val="subscript"/>
          <w:lang w:val="az-Latn-AZ" w:eastAsia="ru-RU"/>
        </w:rPr>
        <w:t>1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; X</w:t>
      </w:r>
      <w:r w:rsidRPr="00573758">
        <w:rPr>
          <w:rFonts w:ascii="Times New Roman" w:eastAsia="MS Mincho" w:hAnsi="Times New Roman" w:cs="Times New Roman"/>
          <w:sz w:val="28"/>
          <w:szCs w:val="28"/>
          <w:vertAlign w:val="subscript"/>
          <w:lang w:val="az-Latn-AZ" w:eastAsia="ru-RU"/>
        </w:rPr>
        <w:t>2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; X</w:t>
      </w:r>
      <w:r w:rsidRPr="00573758">
        <w:rPr>
          <w:rFonts w:ascii="Times New Roman" w:eastAsia="MS Mincho" w:hAnsi="Times New Roman" w:cs="Times New Roman"/>
          <w:sz w:val="28"/>
          <w:szCs w:val="28"/>
          <w:vertAlign w:val="subscript"/>
          <w:lang w:val="az-Latn-AZ" w:eastAsia="ru-RU"/>
        </w:rPr>
        <w:t>3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; X</w:t>
      </w:r>
      <w:r w:rsidRPr="00573758">
        <w:rPr>
          <w:rFonts w:ascii="Times New Roman" w:eastAsia="MS Mincho" w:hAnsi="Times New Roman" w:cs="Times New Roman"/>
          <w:sz w:val="28"/>
          <w:szCs w:val="28"/>
          <w:vertAlign w:val="subscript"/>
          <w:lang w:val="az-Latn-AZ" w:eastAsia="ru-RU"/>
        </w:rPr>
        <w:t xml:space="preserve">n 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– ayrı-ayrı təyinatların nəticəsi.</w:t>
      </w:r>
    </w:p>
    <w:p w:rsidR="0070782A" w:rsidRPr="00573758" w:rsidRDefault="0070782A" w:rsidP="0070782A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b/>
          <w:i/>
          <w:sz w:val="28"/>
          <w:szCs w:val="28"/>
          <w:lang w:val="az-Latn-AZ" w:eastAsia="ru-RU"/>
        </w:rPr>
        <w:t>Misal: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Tutaq ki, X</w:t>
      </w:r>
      <w:r w:rsidRPr="00573758">
        <w:rPr>
          <w:rFonts w:ascii="Times New Roman" w:eastAsia="MS Mincho" w:hAnsi="Times New Roman" w:cs="Times New Roman"/>
          <w:sz w:val="28"/>
          <w:szCs w:val="28"/>
          <w:vertAlign w:val="subscript"/>
          <w:lang w:val="az-Latn-AZ" w:eastAsia="ru-RU"/>
        </w:rPr>
        <w:t>1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= 96,5%, X</w:t>
      </w:r>
      <w:r w:rsidRPr="00573758">
        <w:rPr>
          <w:rFonts w:ascii="Times New Roman" w:eastAsia="MS Mincho" w:hAnsi="Times New Roman" w:cs="Times New Roman"/>
          <w:sz w:val="28"/>
          <w:szCs w:val="28"/>
          <w:vertAlign w:val="subscript"/>
          <w:lang w:val="az-Latn-AZ" w:eastAsia="ru-RU"/>
        </w:rPr>
        <w:t>2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= 98,0%, X</w:t>
      </w:r>
      <w:r w:rsidRPr="00573758">
        <w:rPr>
          <w:rFonts w:ascii="Times New Roman" w:eastAsia="MS Mincho" w:hAnsi="Times New Roman" w:cs="Times New Roman"/>
          <w:sz w:val="28"/>
          <w:szCs w:val="28"/>
          <w:vertAlign w:val="subscript"/>
          <w:lang w:val="az-Latn-AZ" w:eastAsia="ru-RU"/>
        </w:rPr>
        <w:t>3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= 100,0%, X</w:t>
      </w:r>
      <w:r w:rsidRPr="00573758">
        <w:rPr>
          <w:rFonts w:ascii="Times New Roman" w:eastAsia="MS Mincho" w:hAnsi="Times New Roman" w:cs="Times New Roman"/>
          <w:sz w:val="28"/>
          <w:szCs w:val="28"/>
          <w:vertAlign w:val="subscript"/>
          <w:lang w:val="az-Latn-AZ" w:eastAsia="ru-RU"/>
        </w:rPr>
        <w:t>4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= 99,5%, X</w:t>
      </w:r>
      <w:r w:rsidRPr="00573758">
        <w:rPr>
          <w:rFonts w:ascii="Times New Roman" w:eastAsia="MS Mincho" w:hAnsi="Times New Roman" w:cs="Times New Roman"/>
          <w:sz w:val="28"/>
          <w:szCs w:val="28"/>
          <w:vertAlign w:val="subscript"/>
          <w:lang w:val="az-Latn-AZ" w:eastAsia="ru-RU"/>
        </w:rPr>
        <w:t>5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= 97,5%-dir. Bu zaman:</w:t>
      </w:r>
    </w:p>
    <w:p w:rsidR="0070782A" w:rsidRPr="00573758" w:rsidRDefault="0070782A" w:rsidP="0070782A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position w:val="-28"/>
          <w:sz w:val="28"/>
          <w:szCs w:val="28"/>
          <w:lang w:val="az-Latn-AZ" w:eastAsia="ru-RU"/>
        </w:rPr>
        <w:object w:dxaOrig="4340" w:dyaOrig="680">
          <v:shape id="_x0000_i1026" type="#_x0000_t75" style="width:265.5pt;height:41.25pt" o:ole="">
            <v:imagedata r:id="rId8" o:title=""/>
          </v:shape>
          <o:OLEObject Type="Embed" ProgID="Equation.3" ShapeID="_x0000_i1026" DrawAspect="Content" ObjectID="_1731141081" r:id="rId9"/>
        </w:objec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olur.</w:t>
      </w:r>
    </w:p>
    <w:p w:rsidR="0070782A" w:rsidRPr="00573758" w:rsidRDefault="0070782A" w:rsidP="0070782A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2) Ayrı-ayrı nəticələrin orta riyazi qiymətindən orta kvadratik kənara çıxmanın hesablanması:</w:t>
      </w:r>
    </w:p>
    <w:p w:rsidR="0070782A" w:rsidRPr="00573758" w:rsidRDefault="0070782A" w:rsidP="0070782A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position w:val="-26"/>
          <w:sz w:val="28"/>
          <w:szCs w:val="28"/>
          <w:lang w:val="az-Latn-AZ" w:eastAsia="ru-RU"/>
        </w:rPr>
        <w:object w:dxaOrig="4560" w:dyaOrig="740">
          <v:shape id="_x0000_i1027" type="#_x0000_t75" style="width:276pt;height:44.25pt" o:ole="">
            <v:imagedata r:id="rId10" o:title=""/>
          </v:shape>
          <o:OLEObject Type="Embed" ProgID="Equation.3" ShapeID="_x0000_i1027" DrawAspect="Content" ObjectID="_1731141082" r:id="rId11"/>
        </w:object>
      </w:r>
    </w:p>
    <w:p w:rsidR="0070782A" w:rsidRPr="00573758" w:rsidRDefault="0070782A" w:rsidP="0070782A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Misalımıza tətbiq etdikdə:</w:t>
      </w:r>
    </w:p>
    <w:p w:rsidR="0070782A" w:rsidRPr="00573758" w:rsidRDefault="0070782A" w:rsidP="0070782A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position w:val="-66"/>
          <w:sz w:val="28"/>
          <w:szCs w:val="28"/>
          <w:lang w:val="az-Latn-AZ" w:eastAsia="ru-RU"/>
        </w:rPr>
        <w:object w:dxaOrig="8300" w:dyaOrig="1440">
          <v:shape id="_x0000_i1028" type="#_x0000_t75" style="width:458.25pt;height:79.5pt" o:ole="">
            <v:imagedata r:id="rId12" o:title=""/>
          </v:shape>
          <o:OLEObject Type="Embed" ProgID="Equation.3" ShapeID="_x0000_i1028" DrawAspect="Content" ObjectID="_1731141083" r:id="rId13"/>
        </w:objec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l</w:t>
      </w:r>
    </w:p>
    <w:p w:rsidR="0070782A" w:rsidRPr="00573758" w:rsidRDefault="0070782A" w:rsidP="0070782A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3) Orta riyazi qiymətdən orta kvadratik kənara çıxmanın hesablanması:</w:t>
      </w:r>
    </w:p>
    <w:p w:rsidR="0070782A" w:rsidRPr="00573758" w:rsidRDefault="0070782A" w:rsidP="0070782A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position w:val="-28"/>
          <w:sz w:val="28"/>
          <w:szCs w:val="28"/>
          <w:lang w:val="az-Latn-AZ" w:eastAsia="ru-RU"/>
        </w:rPr>
        <w:object w:dxaOrig="960" w:dyaOrig="660">
          <v:shape id="_x0000_i1029" type="#_x0000_t75" style="width:63pt;height:42.75pt" o:ole="">
            <v:imagedata r:id="rId14" o:title=""/>
          </v:shape>
          <o:OLEObject Type="Embed" ProgID="Equation.3" ShapeID="_x0000_i1029" DrawAspect="Content" ObjectID="_1731141084" r:id="rId15"/>
        </w:object>
      </w:r>
    </w:p>
    <w:p w:rsidR="0070782A" w:rsidRPr="00573758" w:rsidRDefault="0070782A" w:rsidP="0070782A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Misalımıza tətbiq etdikdə:</w:t>
      </w:r>
    </w:p>
    <w:p w:rsidR="0070782A" w:rsidRPr="00573758" w:rsidRDefault="0070782A" w:rsidP="0070782A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position w:val="-28"/>
          <w:sz w:val="28"/>
          <w:szCs w:val="28"/>
          <w:lang w:val="az-Latn-AZ" w:eastAsia="ru-RU"/>
        </w:rPr>
        <w:object w:dxaOrig="2380" w:dyaOrig="660">
          <v:shape id="_x0000_i1030" type="#_x0000_t75" style="width:156pt;height:42.75pt" o:ole="">
            <v:imagedata r:id="rId16" o:title=""/>
          </v:shape>
          <o:OLEObject Type="Embed" ProgID="Equation.3" ShapeID="_x0000_i1030" DrawAspect="Content" ObjectID="_1731141085" r:id="rId17"/>
        </w:objec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alınır.</w:t>
      </w:r>
    </w:p>
    <w:p w:rsidR="0070782A" w:rsidRPr="00573758" w:rsidRDefault="0070782A" w:rsidP="002E655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4) n-1 və 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sym w:font="Symbol" w:char="F061"/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=0,95 olduqda orta nəticənin təyininin dəqiqliyinin hesablanması:</w:t>
      </w:r>
      <w:r w:rsidR="002E6559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ab/>
      </w:r>
    </w:p>
    <w:p w:rsidR="0070782A" w:rsidRPr="00573758" w:rsidRDefault="0070782A" w:rsidP="0070782A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position w:val="-14"/>
          <w:sz w:val="28"/>
          <w:szCs w:val="28"/>
          <w:lang w:val="az-Latn-AZ" w:eastAsia="ru-RU"/>
        </w:rPr>
        <w:object w:dxaOrig="1180" w:dyaOrig="380">
          <v:shape id="_x0000_i1031" type="#_x0000_t75" style="width:77.25pt;height:24.75pt" o:ole="">
            <v:imagedata r:id="rId18" o:title=""/>
          </v:shape>
          <o:OLEObject Type="Embed" ProgID="Equation.3" ShapeID="_x0000_i1031" DrawAspect="Content" ObjectID="_1731141086" r:id="rId19"/>
        </w:objec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,</w:t>
      </w:r>
    </w:p>
    <w:p w:rsidR="0070782A" w:rsidRPr="00573758" w:rsidRDefault="0070782A" w:rsidP="0070782A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burada:</w:t>
      </w:r>
    </w:p>
    <w:p w:rsidR="0070782A" w:rsidRPr="00573758" w:rsidRDefault="0070782A" w:rsidP="0070782A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t</w:t>
      </w:r>
      <w:r w:rsidRPr="00573758">
        <w:rPr>
          <w:rFonts w:ascii="Times New Roman" w:eastAsia="MS Mincho" w:hAnsi="Times New Roman" w:cs="Times New Roman"/>
          <w:sz w:val="28"/>
          <w:szCs w:val="28"/>
          <w:vertAlign w:val="subscript"/>
          <w:lang w:val="az-Latn-AZ" w:eastAsia="ru-RU"/>
        </w:rPr>
        <w:sym w:font="Symbol" w:char="F061"/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– Styudent əmsalıdır, n-1 üçün, yəni bizim misalımızda 5-1 üçün bu əmsal 2,776-ya bərabərdir (Styudent əmsalının ədədi qiymətlərinə bax: cədvəl 5)</w:t>
      </w:r>
    </w:p>
    <w:p w:rsidR="0070782A" w:rsidRPr="00573758" w:rsidRDefault="0070782A" w:rsidP="0070782A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position w:val="-12"/>
          <w:sz w:val="28"/>
          <w:szCs w:val="28"/>
          <w:lang w:val="az-Latn-AZ" w:eastAsia="ru-RU"/>
        </w:rPr>
        <w:object w:dxaOrig="2280" w:dyaOrig="360">
          <v:shape id="_x0000_i1032" type="#_x0000_t75" style="width:149.25pt;height:23.25pt" o:ole="">
            <v:imagedata r:id="rId20" o:title=""/>
          </v:shape>
          <o:OLEObject Type="Embed" ProgID="Equation.3" ShapeID="_x0000_i1032" DrawAspect="Content" ObjectID="_1731141087" r:id="rId21"/>
        </w:object>
      </w:r>
    </w:p>
    <w:p w:rsidR="0070782A" w:rsidRPr="00573758" w:rsidRDefault="0070782A" w:rsidP="0070782A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5) Orta nəticənin nisbi xətasının hesablanması:</w:t>
      </w:r>
    </w:p>
    <w:p w:rsidR="0070782A" w:rsidRPr="00573758" w:rsidRDefault="0070782A" w:rsidP="0070782A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position w:val="-24"/>
          <w:sz w:val="28"/>
          <w:szCs w:val="28"/>
          <w:lang w:val="az-Latn-AZ" w:eastAsia="ru-RU"/>
        </w:rPr>
        <w:object w:dxaOrig="1260" w:dyaOrig="620">
          <v:shape id="_x0000_i1033" type="#_x0000_t75" style="width:82.5pt;height:40.5pt" o:ole="">
            <v:imagedata r:id="rId22" o:title=""/>
          </v:shape>
          <o:OLEObject Type="Embed" ProgID="Equation.3" ShapeID="_x0000_i1033" DrawAspect="Content" ObjectID="_1731141088" r:id="rId23"/>
        </w:object>
      </w:r>
    </w:p>
    <w:p w:rsidR="0070782A" w:rsidRPr="00573758" w:rsidRDefault="0070782A" w:rsidP="0070782A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Misalımıza tətbiq etdikdə:</w:t>
      </w:r>
    </w:p>
    <w:p w:rsidR="0070782A" w:rsidRPr="00573758" w:rsidRDefault="0070782A" w:rsidP="0070782A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position w:val="-28"/>
          <w:sz w:val="28"/>
          <w:szCs w:val="28"/>
          <w:lang w:val="az-Latn-AZ" w:eastAsia="ru-RU"/>
        </w:rPr>
        <w:object w:dxaOrig="2200" w:dyaOrig="660">
          <v:shape id="_x0000_i1034" type="#_x0000_t75" style="width:2in;height:42.75pt" o:ole="">
            <v:imagedata r:id="rId24" o:title=""/>
          </v:shape>
          <o:OLEObject Type="Embed" ProgID="Equation.3" ShapeID="_x0000_i1034" DrawAspect="Content" ObjectID="_1731141089" r:id="rId25"/>
        </w:objec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alınır. </w:t>
      </w:r>
    </w:p>
    <w:p w:rsidR="0070782A" w:rsidRPr="00573758" w:rsidRDefault="0070782A" w:rsidP="0070782A">
      <w:pPr>
        <w:spacing w:after="0"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</w:p>
    <w:p w:rsidR="0070782A" w:rsidRPr="00573758" w:rsidRDefault="0070782A" w:rsidP="0070782A">
      <w:pPr>
        <w:spacing w:after="0"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Cədvəl.</w:t>
      </w:r>
    </w:p>
    <w:p w:rsidR="0070782A" w:rsidRPr="00573758" w:rsidRDefault="0070782A" w:rsidP="0070782A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Styudent əmsalının ədədi qiymətləri.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ab/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800"/>
        <w:gridCol w:w="1440"/>
        <w:gridCol w:w="1440"/>
      </w:tblGrid>
      <w:tr w:rsidR="0070782A" w:rsidRPr="00573758" w:rsidTr="00916B45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b/>
                <w:sz w:val="24"/>
                <w:szCs w:val="24"/>
                <w:lang w:val="az-Latn-AZ" w:eastAsia="ru-RU"/>
              </w:rPr>
              <w:t>n-1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b/>
                <w:sz w:val="24"/>
                <w:szCs w:val="24"/>
                <w:lang w:val="az-Latn-AZ" w:eastAsia="ru-RU"/>
              </w:rPr>
              <w:sym w:font="Symbol" w:char="F061"/>
            </w:r>
            <w:r w:rsidRPr="00573758">
              <w:rPr>
                <w:rFonts w:ascii="Times New Roman" w:eastAsia="MS Mincho" w:hAnsi="Times New Roman" w:cs="Times New Roman"/>
                <w:b/>
                <w:sz w:val="24"/>
                <w:szCs w:val="24"/>
                <w:lang w:val="az-Latn-AZ" w:eastAsia="ru-RU"/>
              </w:rPr>
              <w:t>=0,95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b/>
                <w:sz w:val="24"/>
                <w:szCs w:val="24"/>
                <w:lang w:val="az-Latn-AZ" w:eastAsia="ru-RU"/>
              </w:rPr>
              <w:t>n-1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b/>
                <w:sz w:val="24"/>
                <w:szCs w:val="24"/>
                <w:lang w:val="az-Latn-AZ" w:eastAsia="ru-RU"/>
              </w:rPr>
              <w:sym w:font="Symbol" w:char="F061"/>
            </w:r>
            <w:r w:rsidRPr="00573758">
              <w:rPr>
                <w:rFonts w:ascii="Times New Roman" w:eastAsia="MS Mincho" w:hAnsi="Times New Roman" w:cs="Times New Roman"/>
                <w:b/>
                <w:sz w:val="24"/>
                <w:szCs w:val="24"/>
                <w:lang w:val="az-Latn-AZ" w:eastAsia="ru-RU"/>
              </w:rPr>
              <w:t>=0,95</w:t>
            </w:r>
          </w:p>
        </w:tc>
      </w:tr>
      <w:tr w:rsidR="0070782A" w:rsidRPr="00573758" w:rsidTr="00916B45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12,706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2,365</w:t>
            </w:r>
          </w:p>
        </w:tc>
      </w:tr>
      <w:tr w:rsidR="0070782A" w:rsidRPr="00573758" w:rsidTr="00916B45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4,303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2,306</w:t>
            </w:r>
          </w:p>
        </w:tc>
      </w:tr>
      <w:tr w:rsidR="0070782A" w:rsidRPr="00573758" w:rsidTr="00916B45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3,182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2,262</w:t>
            </w:r>
          </w:p>
        </w:tc>
      </w:tr>
      <w:tr w:rsidR="0070782A" w:rsidRPr="00573758" w:rsidTr="00916B45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2,776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2,228</w:t>
            </w:r>
          </w:p>
        </w:tc>
      </w:tr>
      <w:tr w:rsidR="0070782A" w:rsidRPr="00573758" w:rsidTr="00916B45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2,571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2,201</w:t>
            </w:r>
          </w:p>
        </w:tc>
      </w:tr>
      <w:tr w:rsidR="0070782A" w:rsidRPr="00573758" w:rsidTr="00916B45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2,447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782A" w:rsidRPr="00573758" w:rsidRDefault="0070782A" w:rsidP="00916B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</w:pPr>
            <w:r w:rsidRPr="00573758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>2,179</w:t>
            </w:r>
          </w:p>
        </w:tc>
      </w:tr>
    </w:tbl>
    <w:p w:rsidR="0070782A" w:rsidRDefault="0070782A" w:rsidP="0070782A">
      <w:pPr>
        <w:rPr>
          <w:lang w:val="az-Latn-AZ"/>
        </w:rPr>
      </w:pPr>
    </w:p>
    <w:p w:rsidR="007311D7" w:rsidRPr="00A006BA" w:rsidRDefault="007311D7" w:rsidP="00731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006BA">
        <w:rPr>
          <w:rFonts w:ascii="Times New Roman" w:hAnsi="Times New Roman" w:cs="Times New Roman"/>
          <w:sz w:val="28"/>
          <w:szCs w:val="28"/>
          <w:lang w:val="az-Latn-AZ"/>
        </w:rPr>
        <w:t>Dərman vasitələrinin keyfiyyətinin nə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zərdə tutulan reqlamentləşdirilmiş normalara uy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ğunluğunu təmin etmək üçün müxtəlif analitik üsul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lardan istifadə edilir. Bu zaman dərman va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si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tə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sinin keyfiyyətinə dair yekun nəticə müəyyən olun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muş tələblərə cavab verən üsulun key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fiy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yə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tin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dən əhəmiyyətli dərəcədə asılıdır.  </w:t>
      </w:r>
    </w:p>
    <w:p w:rsidR="007311D7" w:rsidRPr="00A006BA" w:rsidRDefault="007311D7" w:rsidP="00731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006BA">
        <w:rPr>
          <w:rFonts w:ascii="Times New Roman" w:hAnsi="Times New Roman" w:cs="Times New Roman"/>
          <w:sz w:val="28"/>
          <w:szCs w:val="28"/>
          <w:lang w:val="az-Latn-AZ"/>
        </w:rPr>
        <w:t>Hal-hazırda əksər sahələrdə validasiya an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la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yı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şı çox geniş tətbiq edilməkdədir. Artıq hər han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sı pro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ses və ya prosedurun validasiya olunmadan təs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diqi və tətbiqi məqbul hesab edilmir. Xüsusilə əc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zaçılıq sahəsində validasiya 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böyük əhəmiyyət kəsb etməkdədir. Bu səbəbdən validasiya an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la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yı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şı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nın, prosesinin nəzəri və təcrübi araşdırılması, öy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rənilməsi və tətbiqi prioritet məsələlərdəndir. Va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lidasiyanın təmizlənmə validasiyası, kompüter sis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teminin validasiyası, analitik üsulun va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li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da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si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ya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sı, təmiz suyun alınmasının validasiyası və s. ki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mi bir çox növləri mövcuddur. Bunlardan anal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i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tik üsulun validasiyası istər dərman vasitələrinin is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tehsalı, is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tər elmi-tədqiqat, istərsə də keyfiyyətə nə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zarət la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boratoriyalarında çox geniş tətbiq edil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mək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dədir və xüsusi əhəmiyyətə malikdir. Bütün bun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lar nə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zə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rə alınaraq məqalədə analitik prosedur və üsul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ların validasiyasına dair ümumi an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la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yış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la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rın şər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hinə geniş yer verilmişdir.</w:t>
      </w:r>
    </w:p>
    <w:p w:rsidR="007311D7" w:rsidRPr="00A006BA" w:rsidRDefault="007311D7" w:rsidP="00731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006BA">
        <w:rPr>
          <w:rFonts w:ascii="Times New Roman" w:hAnsi="Times New Roman" w:cs="Times New Roman"/>
          <w:sz w:val="28"/>
          <w:szCs w:val="28"/>
          <w:lang w:val="az-Latn-AZ"/>
        </w:rPr>
        <w:t>Validasiya sözü ingilis dilində “</w:t>
      </w:r>
      <w:r w:rsidRPr="00A006BA">
        <w:rPr>
          <w:rFonts w:ascii="Times New Roman" w:hAnsi="Times New Roman" w:cs="Times New Roman"/>
          <w:i/>
          <w:sz w:val="28"/>
          <w:szCs w:val="28"/>
          <w:lang w:val="az-Latn-AZ"/>
        </w:rPr>
        <w:t>valid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t>” sö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zün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dən götürülmüşdür ki, bu da – həqiqi, etibarlı və s. kimi mənalara malikdir. Validasiya anlayışı əc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za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çılıq sahəsində ilk dəfə 1970-ci illərdə FDA (Ame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rika Ərzaq və Dərman üzrə Nəzarət İdarəsi) tə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rə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fin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dən işlədilmişdir. Bir sıra beynəlxalq qu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rum və təşkilatlar validasiya termininə ma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hiy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yət eti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ba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rilə eyni olsa da fərqli tərif vermişlərdir.</w:t>
      </w:r>
    </w:p>
    <w:p w:rsidR="007311D7" w:rsidRPr="00A006BA" w:rsidRDefault="007311D7" w:rsidP="00731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006BA">
        <w:rPr>
          <w:rFonts w:ascii="Times New Roman" w:hAnsi="Times New Roman" w:cs="Times New Roman"/>
          <w:sz w:val="28"/>
          <w:szCs w:val="28"/>
          <w:lang w:val="az-Latn-AZ"/>
        </w:rPr>
        <w:t>Ümumdünya Səhiyyə Təşkilatına (ÜST) əsa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sən </w:t>
      </w:r>
      <w:r w:rsidRPr="00A006BA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validasiya 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t>bütün prosedurların, proseslərin, ava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danlıqların, materialların, fəaliyyətlərin</w:t>
      </w:r>
      <w:bookmarkStart w:id="0" w:name="_GoBack"/>
      <w:bookmarkEnd w:id="0"/>
      <w:r w:rsidRPr="00A006BA">
        <w:rPr>
          <w:rFonts w:ascii="Times New Roman" w:hAnsi="Times New Roman" w:cs="Times New Roman"/>
          <w:sz w:val="28"/>
          <w:szCs w:val="28"/>
          <w:lang w:val="az-Latn-AZ"/>
        </w:rPr>
        <w:t xml:space="preserve"> və ya sis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temlərin həqiqətən nəzərdə tutulan nəticələr ver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diyini təsdiq edən sənədləşdirilmiş aktdır. </w:t>
      </w:r>
    </w:p>
    <w:p w:rsidR="007311D7" w:rsidRPr="00A006BA" w:rsidRDefault="007311D7" w:rsidP="00731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006BA">
        <w:rPr>
          <w:rFonts w:ascii="Times New Roman" w:hAnsi="Times New Roman" w:cs="Times New Roman"/>
          <w:sz w:val="28"/>
          <w:szCs w:val="28"/>
          <w:lang w:val="az-Latn-AZ"/>
        </w:rPr>
        <w:t>Validasiya hazır məhsullara dair cari Etibarlı İs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teh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salat Praktikasının (</w:t>
      </w:r>
      <w:r w:rsidRPr="00A006BA">
        <w:rPr>
          <w:rFonts w:ascii="Times New Roman" w:hAnsi="Times New Roman" w:cs="Times New Roman"/>
          <w:i/>
          <w:sz w:val="28"/>
          <w:szCs w:val="28"/>
          <w:lang w:val="az-Latn-AZ"/>
        </w:rPr>
        <w:t>cGMP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t>) mühim tə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ləb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lə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rin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dən  biridir. </w:t>
      </w:r>
    </w:p>
    <w:p w:rsidR="007311D7" w:rsidRPr="00A006BA" w:rsidRDefault="007311D7" w:rsidP="00731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006BA">
        <w:rPr>
          <w:rFonts w:ascii="Times New Roman" w:hAnsi="Times New Roman" w:cs="Times New Roman"/>
          <w:sz w:val="28"/>
          <w:szCs w:val="28"/>
          <w:lang w:val="az-Latn-AZ"/>
        </w:rPr>
        <w:t>Ümumilikdə hər bir validasiya prosesi aşa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ğı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da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kı mərhələlərdən ibarətdir:</w:t>
      </w:r>
    </w:p>
    <w:p w:rsidR="007311D7" w:rsidRPr="00A006BA" w:rsidRDefault="007311D7" w:rsidP="007311D7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006BA">
        <w:rPr>
          <w:rFonts w:ascii="Times New Roman" w:hAnsi="Times New Roman" w:cs="Times New Roman"/>
          <w:sz w:val="28"/>
          <w:szCs w:val="28"/>
          <w:lang w:val="az-Latn-AZ"/>
        </w:rPr>
        <w:t>Validasiya protokolunun hazırlanması</w:t>
      </w:r>
    </w:p>
    <w:p w:rsidR="007311D7" w:rsidRPr="00A006BA" w:rsidRDefault="007311D7" w:rsidP="007311D7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006BA">
        <w:rPr>
          <w:rFonts w:ascii="Times New Roman" w:hAnsi="Times New Roman" w:cs="Times New Roman"/>
          <w:sz w:val="28"/>
          <w:szCs w:val="28"/>
          <w:lang w:val="az-Latn-AZ"/>
        </w:rPr>
        <w:t>Sınaqların həyata keçirilməsi</w:t>
      </w:r>
    </w:p>
    <w:p w:rsidR="007311D7" w:rsidRDefault="007311D7" w:rsidP="007311D7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006BA">
        <w:rPr>
          <w:rFonts w:ascii="Times New Roman" w:hAnsi="Times New Roman" w:cs="Times New Roman"/>
          <w:sz w:val="28"/>
          <w:szCs w:val="28"/>
          <w:lang w:val="az-Latn-AZ"/>
        </w:rPr>
        <w:t>Sınaqların nəticəsinə dair hesabatın ha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zır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lan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ması</w:t>
      </w:r>
    </w:p>
    <w:p w:rsidR="007311D7" w:rsidRPr="00A006BA" w:rsidRDefault="007311D7" w:rsidP="007311D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006BA">
        <w:rPr>
          <w:rFonts w:ascii="Times New Roman" w:hAnsi="Times New Roman" w:cs="Times New Roman"/>
          <w:b/>
          <w:sz w:val="28"/>
          <w:szCs w:val="28"/>
          <w:lang w:val="az-Latn-AZ"/>
        </w:rPr>
        <w:t>Analitik prosedurun validasiyasının məq</w:t>
      </w:r>
      <w:r w:rsidRPr="00A006BA">
        <w:rPr>
          <w:rFonts w:ascii="Times New Roman" w:hAnsi="Times New Roman" w:cs="Times New Roman"/>
          <w:b/>
          <w:sz w:val="28"/>
          <w:szCs w:val="28"/>
          <w:lang w:val="az-Latn-AZ"/>
        </w:rPr>
        <w:softHyphen/>
        <w:t>sə</w:t>
      </w:r>
      <w:r w:rsidRPr="00A006BA">
        <w:rPr>
          <w:rFonts w:ascii="Times New Roman" w:hAnsi="Times New Roman" w:cs="Times New Roman"/>
          <w:b/>
          <w:sz w:val="28"/>
          <w:szCs w:val="28"/>
          <w:lang w:val="az-Latn-AZ"/>
        </w:rPr>
        <w:softHyphen/>
        <w:t>di onun təyinatına uyğun olduğunu gös</w:t>
      </w:r>
      <w:r w:rsidRPr="00A006BA">
        <w:rPr>
          <w:rFonts w:ascii="Times New Roman" w:hAnsi="Times New Roman" w:cs="Times New Roman"/>
          <w:b/>
          <w:sz w:val="28"/>
          <w:szCs w:val="28"/>
          <w:lang w:val="az-Latn-AZ"/>
        </w:rPr>
        <w:softHyphen/>
        <w:t>tər</w:t>
      </w:r>
      <w:r w:rsidRPr="00A006BA">
        <w:rPr>
          <w:rFonts w:ascii="Times New Roman" w:hAnsi="Times New Roman" w:cs="Times New Roman"/>
          <w:b/>
          <w:sz w:val="28"/>
          <w:szCs w:val="28"/>
          <w:lang w:val="az-Latn-AZ"/>
        </w:rPr>
        <w:softHyphen/>
        <w:t>mək</w:t>
      </w:r>
      <w:r w:rsidRPr="00A006BA">
        <w:rPr>
          <w:rFonts w:ascii="Times New Roman" w:hAnsi="Times New Roman" w:cs="Times New Roman"/>
          <w:b/>
          <w:sz w:val="28"/>
          <w:szCs w:val="28"/>
          <w:lang w:val="az-Latn-AZ"/>
        </w:rPr>
        <w:softHyphen/>
        <w:t>dir.</w:t>
      </w:r>
    </w:p>
    <w:p w:rsidR="007311D7" w:rsidRPr="00A006BA" w:rsidRDefault="007311D7" w:rsidP="007311D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006BA">
        <w:rPr>
          <w:rFonts w:ascii="Times New Roman" w:hAnsi="Times New Roman" w:cs="Times New Roman"/>
          <w:sz w:val="28"/>
          <w:szCs w:val="28"/>
          <w:lang w:val="az-Latn-AZ"/>
        </w:rPr>
        <w:t>Analitik prosedurların əsasən 3 növü möv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cud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dur:</w:t>
      </w:r>
    </w:p>
    <w:p w:rsidR="007311D7" w:rsidRPr="00A006BA" w:rsidRDefault="007311D7" w:rsidP="007311D7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 w:rsidRPr="00A006BA">
        <w:rPr>
          <w:rFonts w:ascii="Times New Roman" w:hAnsi="Times New Roman" w:cs="Times New Roman"/>
          <w:sz w:val="28"/>
          <w:szCs w:val="28"/>
          <w:u w:val="single"/>
          <w:lang w:val="az-Latn-AZ"/>
        </w:rPr>
        <w:t>Tənzimləyici analitik prosedurlar</w:t>
      </w:r>
    </w:p>
    <w:p w:rsidR="007311D7" w:rsidRPr="00A006BA" w:rsidRDefault="007311D7" w:rsidP="007311D7">
      <w:pPr>
        <w:widowControl w:val="0"/>
        <w:tabs>
          <w:tab w:val="num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006BA">
        <w:rPr>
          <w:rFonts w:ascii="Times New Roman" w:hAnsi="Times New Roman" w:cs="Times New Roman"/>
          <w:sz w:val="28"/>
          <w:szCs w:val="28"/>
          <w:lang w:val="az-Latn-AZ"/>
        </w:rPr>
        <w:t>Ölkənin qanunvericiliyi tərəfindən və ya bey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nəl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xalq qəbul edilmiş rəsmi standartlar əsasında dər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man substansiyası və ya dərman vasitəsinin tə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yin edilmiş 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xarakteristikalarını öyrənmək üçün is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tifadə edilən analitik prosedurlardır. Buna əsa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sən farmakopeya üsulları aiddir.</w:t>
      </w:r>
    </w:p>
    <w:p w:rsidR="007311D7" w:rsidRPr="00A006BA" w:rsidRDefault="007311D7" w:rsidP="007311D7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 w:rsidRPr="00A006BA">
        <w:rPr>
          <w:rFonts w:ascii="Times New Roman" w:hAnsi="Times New Roman" w:cs="Times New Roman"/>
          <w:sz w:val="28"/>
          <w:szCs w:val="28"/>
          <w:u w:val="single"/>
          <w:lang w:val="az-Latn-AZ"/>
        </w:rPr>
        <w:t>Alternativ analitik prosedurlar</w:t>
      </w:r>
    </w:p>
    <w:p w:rsidR="007311D7" w:rsidRPr="00A006BA" w:rsidRDefault="007311D7" w:rsidP="007311D7">
      <w:pPr>
        <w:widowControl w:val="0"/>
        <w:tabs>
          <w:tab w:val="num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006BA">
        <w:rPr>
          <w:rFonts w:ascii="Times New Roman" w:hAnsi="Times New Roman" w:cs="Times New Roman"/>
          <w:sz w:val="28"/>
          <w:szCs w:val="28"/>
          <w:lang w:val="az-Latn-AZ"/>
        </w:rPr>
        <w:t>Alternativ analitik prosedurlar adından da mə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lum olduğu kimi tənzimləyici prosedurları əvəz edən prosedurlardır. Bu növ analitik prosedurları tət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biq etmək üçün sözügedən prosedurun artıq qə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bul edilmiş farmakopeya üsulundakı kimi və ya ondan daha məqbul (yaxşı) nəticələr verdiyini is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bat etmək lazımdır.</w:t>
      </w:r>
    </w:p>
    <w:p w:rsidR="007311D7" w:rsidRPr="00A006BA" w:rsidRDefault="007311D7" w:rsidP="007311D7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 w:rsidRPr="00A006BA">
        <w:rPr>
          <w:rFonts w:ascii="Times New Roman" w:hAnsi="Times New Roman" w:cs="Times New Roman"/>
          <w:sz w:val="28"/>
          <w:szCs w:val="28"/>
          <w:u w:val="single"/>
          <w:lang w:val="az-Latn-AZ"/>
        </w:rPr>
        <w:t>Stabilliyin yoxlanılması sınağı</w:t>
      </w:r>
    </w:p>
    <w:p w:rsidR="007311D7" w:rsidRPr="00A006BA" w:rsidRDefault="007311D7" w:rsidP="007311D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006BA">
        <w:rPr>
          <w:rFonts w:ascii="Times New Roman" w:hAnsi="Times New Roman" w:cs="Times New Roman"/>
          <w:sz w:val="28"/>
          <w:szCs w:val="28"/>
          <w:lang w:val="az-Latn-AZ"/>
        </w:rPr>
        <w:t>Stabilliyin yoxlanılması sınağı dərman sub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stan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siyası və ya dərman vasitəsinin müvafiq xü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su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siyyətlərinin zamanla dəyişməsini öyrənən va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li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dasiya olunmuş miqdari analitik prosedurdur.</w:t>
      </w:r>
    </w:p>
    <w:p w:rsidR="007311D7" w:rsidRPr="00A006BA" w:rsidRDefault="007311D7" w:rsidP="007311D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006BA">
        <w:rPr>
          <w:rFonts w:ascii="Times New Roman" w:hAnsi="Times New Roman" w:cs="Times New Roman"/>
          <w:sz w:val="28"/>
          <w:szCs w:val="28"/>
          <w:lang w:val="az-Latn-AZ"/>
        </w:rPr>
        <w:t>Analitik prosedurların validasiyası dedikdə di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gər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lərinə nisbətən daha çox tətbiq edilən 4 növ ana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litik üsul nəzərdə tutulur:</w:t>
      </w:r>
    </w:p>
    <w:p w:rsidR="007311D7" w:rsidRPr="00A006BA" w:rsidRDefault="007311D7" w:rsidP="007311D7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lang w:val="az-Latn-AZ"/>
        </w:rPr>
        <w:t>Eyniliyin təyini sınağı;</w:t>
      </w:r>
    </w:p>
    <w:p w:rsidR="007311D7" w:rsidRPr="00A006BA" w:rsidRDefault="007311D7" w:rsidP="007311D7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lang w:val="az-Latn-AZ"/>
        </w:rPr>
        <w:t>Qatışıqların miqdari təyini sınağı;</w:t>
      </w:r>
    </w:p>
    <w:p w:rsidR="007311D7" w:rsidRPr="00A006BA" w:rsidRDefault="007311D7" w:rsidP="007311D7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lang w:val="az-Latn-AZ"/>
        </w:rPr>
        <w:t>Qatışıqların yoxlanılmasında limitlərin tə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yi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ni sınağı;</w:t>
      </w:r>
    </w:p>
    <w:p w:rsidR="007311D7" w:rsidRPr="00A006BA" w:rsidRDefault="007311D7" w:rsidP="007311D7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lang w:val="az-Latn-AZ"/>
        </w:rPr>
        <w:t>Dərman substansiyası və yaxud dərman va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sitəsi nümunələrində olan aktiv təsiredici mad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də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nin və ya dərman vasitəsində olan digər kom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po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nent(in)lərin miqdarının təyini sınağı.</w:t>
      </w:r>
    </w:p>
    <w:p w:rsidR="007311D7" w:rsidRPr="00A006BA" w:rsidRDefault="007311D7" w:rsidP="00731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006BA">
        <w:rPr>
          <w:rFonts w:ascii="Times New Roman" w:hAnsi="Times New Roman" w:cs="Times New Roman"/>
          <w:sz w:val="28"/>
          <w:szCs w:val="28"/>
          <w:u w:val="single"/>
          <w:lang w:val="az-Latn-AZ"/>
        </w:rPr>
        <w:t>Aktiv maddənin miqdari təyini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t xml:space="preserve"> proseduru nü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mu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nənin tərkibindəki aktiv təsiredici maddənin miq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darnı təyin etmək üçün nəzərdə tutulmuşdur. Dər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man vasitəsinin tərkibindəki aktiv təsiredici mad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dənin və yaxud digər  komponentlərin təyini za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manı da eyni validasiya göstəriciləri araşdırılır. Sö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zügedən göstəricilər həllolma kimi digər ana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li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tik prosedurlar zamanı da tətbiq edilir.</w:t>
      </w:r>
    </w:p>
    <w:p w:rsidR="007311D7" w:rsidRPr="00A006BA" w:rsidRDefault="007311D7" w:rsidP="00731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006BA">
        <w:rPr>
          <w:rFonts w:ascii="Times New Roman" w:hAnsi="Times New Roman" w:cs="Times New Roman"/>
          <w:sz w:val="28"/>
          <w:szCs w:val="28"/>
          <w:lang w:val="az-Latn-AZ"/>
        </w:rPr>
        <w:t xml:space="preserve"> Yalnız analitik prosedurun mahiyyətini aydın ba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şa düş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məklə  qiymətləndirilməsinə ehtiyac du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yu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lan va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lidasiya göstəricilərini müəyyən etmək müm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kündür. Əsasən aşa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ğıda qeyd edilən va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li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da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si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ya göstəriciləri yox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la</w:t>
      </w:r>
      <w:r w:rsidRPr="00A006BA">
        <w:rPr>
          <w:rFonts w:ascii="Times New Roman" w:hAnsi="Times New Roman" w:cs="Times New Roman"/>
          <w:sz w:val="28"/>
          <w:szCs w:val="28"/>
          <w:lang w:val="az-Latn-AZ"/>
        </w:rPr>
        <w:softHyphen/>
        <w:t>nılır:</w:t>
      </w:r>
    </w:p>
    <w:p w:rsidR="007311D7" w:rsidRPr="00A006BA" w:rsidRDefault="007311D7" w:rsidP="007311D7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u w:val="single"/>
          <w:lang w:val="az-Latn-AZ"/>
        </w:rPr>
        <w:t>Spesifiklik</w:t>
      </w:r>
      <w:r w:rsidRPr="00A006BA">
        <w:rPr>
          <w:rFonts w:ascii="Times New Roman" w:hAnsi="Times New Roman"/>
          <w:sz w:val="28"/>
          <w:szCs w:val="28"/>
          <w:lang w:val="az-Latn-AZ"/>
        </w:rPr>
        <w:t xml:space="preserve"> (Specificity)</w:t>
      </w:r>
    </w:p>
    <w:p w:rsidR="007311D7" w:rsidRPr="00A006BA" w:rsidRDefault="007311D7" w:rsidP="007311D7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u w:val="single"/>
          <w:lang w:val="az-Latn-AZ"/>
        </w:rPr>
        <w:t>Düzgünlük</w:t>
      </w:r>
      <w:r w:rsidRPr="00A006BA">
        <w:rPr>
          <w:rFonts w:ascii="Times New Roman" w:hAnsi="Times New Roman"/>
          <w:sz w:val="28"/>
          <w:szCs w:val="28"/>
          <w:lang w:val="az-Latn-AZ"/>
        </w:rPr>
        <w:t xml:space="preserve"> (Accuracy)</w:t>
      </w:r>
    </w:p>
    <w:p w:rsidR="007311D7" w:rsidRPr="00A006BA" w:rsidRDefault="007311D7" w:rsidP="007311D7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u w:val="single"/>
          <w:lang w:val="az-Latn-AZ"/>
        </w:rPr>
        <w:t>Dəqiqlik</w:t>
      </w:r>
      <w:r w:rsidRPr="00A006BA">
        <w:rPr>
          <w:rFonts w:ascii="Times New Roman" w:hAnsi="Times New Roman"/>
          <w:sz w:val="28"/>
          <w:szCs w:val="28"/>
          <w:lang w:val="az-Latn-AZ"/>
        </w:rPr>
        <w:t xml:space="preserve"> (Precision)</w:t>
      </w:r>
    </w:p>
    <w:p w:rsidR="007311D7" w:rsidRPr="00A006BA" w:rsidRDefault="007311D7" w:rsidP="007311D7">
      <w:pPr>
        <w:pStyle w:val="a3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lang w:val="az-Latn-AZ"/>
        </w:rPr>
        <w:lastRenderedPageBreak/>
        <w:t>1. Analizlərarası dəqiqlik (Repeatability)</w:t>
      </w:r>
    </w:p>
    <w:p w:rsidR="007311D7" w:rsidRPr="00A006BA" w:rsidRDefault="007311D7" w:rsidP="007311D7">
      <w:pPr>
        <w:pStyle w:val="a3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lang w:val="az-Latn-AZ"/>
        </w:rPr>
        <w:t>2. Laboratoriyadaxili dəqiqlik (Inter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me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di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a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te pre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cision)</w:t>
      </w:r>
    </w:p>
    <w:p w:rsidR="007311D7" w:rsidRPr="00A006BA" w:rsidRDefault="007311D7" w:rsidP="007311D7">
      <w:pPr>
        <w:pStyle w:val="a3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lang w:val="az-Latn-AZ"/>
        </w:rPr>
        <w:t>3. Laboratoriyalararası dəqiqlik (Repro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du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ci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bi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li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ty)</w:t>
      </w:r>
    </w:p>
    <w:p w:rsidR="007311D7" w:rsidRPr="00A006BA" w:rsidRDefault="007311D7" w:rsidP="007311D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u w:val="single"/>
          <w:lang w:val="az-Latn-AZ"/>
        </w:rPr>
        <w:t>Təyinolunma həddi</w:t>
      </w:r>
      <w:r w:rsidRPr="00A006BA">
        <w:rPr>
          <w:rFonts w:ascii="Times New Roman" w:hAnsi="Times New Roman"/>
          <w:sz w:val="28"/>
          <w:szCs w:val="28"/>
          <w:lang w:val="az-Latn-AZ"/>
        </w:rPr>
        <w:t xml:space="preserve"> (Detection Limit)</w:t>
      </w:r>
    </w:p>
    <w:p w:rsidR="007311D7" w:rsidRPr="00A006BA" w:rsidRDefault="007311D7" w:rsidP="007311D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u w:val="single"/>
          <w:lang w:val="az-Latn-AZ"/>
        </w:rPr>
        <w:t>Miqdari təyinolunma həddi</w:t>
      </w:r>
      <w:r w:rsidRPr="00A006BA">
        <w:rPr>
          <w:rFonts w:ascii="Times New Roman" w:hAnsi="Times New Roman"/>
          <w:sz w:val="28"/>
          <w:szCs w:val="28"/>
          <w:lang w:val="az-Latn-AZ"/>
        </w:rPr>
        <w:t xml:space="preserve"> (Quantitation Li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mit)</w:t>
      </w:r>
    </w:p>
    <w:p w:rsidR="007311D7" w:rsidRPr="00A006BA" w:rsidRDefault="007311D7" w:rsidP="007311D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u w:val="single"/>
          <w:lang w:val="az-Latn-AZ"/>
        </w:rPr>
        <w:t>Xəttilik</w:t>
      </w:r>
      <w:r w:rsidRPr="00A006BA">
        <w:rPr>
          <w:rFonts w:ascii="Times New Roman" w:hAnsi="Times New Roman"/>
          <w:sz w:val="28"/>
          <w:szCs w:val="28"/>
          <w:lang w:val="az-Latn-AZ"/>
        </w:rPr>
        <w:t xml:space="preserve"> (Linearity)</w:t>
      </w:r>
    </w:p>
    <w:p w:rsidR="007311D7" w:rsidRPr="00A006BA" w:rsidRDefault="007311D7" w:rsidP="007311D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u w:val="single"/>
          <w:lang w:val="az-Latn-AZ"/>
        </w:rPr>
        <w:t>Tətbiq</w:t>
      </w:r>
      <w:r w:rsidRPr="00A006BA">
        <w:rPr>
          <w:rFonts w:ascii="Times New Roman" w:hAnsi="Times New Roman"/>
          <w:sz w:val="28"/>
          <w:szCs w:val="28"/>
          <w:lang w:val="az-Latn-AZ"/>
        </w:rPr>
        <w:t xml:space="preserve"> diapazonu (Range)</w:t>
      </w:r>
    </w:p>
    <w:p w:rsidR="007311D7" w:rsidRPr="00A006BA" w:rsidRDefault="007311D7" w:rsidP="007311D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u w:val="single"/>
          <w:lang w:val="az-Latn-AZ"/>
        </w:rPr>
        <w:t>Dayanıqlıq</w:t>
      </w:r>
      <w:r w:rsidRPr="00A006BA">
        <w:rPr>
          <w:rFonts w:ascii="Times New Roman" w:hAnsi="Times New Roman"/>
          <w:sz w:val="28"/>
          <w:szCs w:val="28"/>
          <w:lang w:val="az-Latn-AZ"/>
        </w:rPr>
        <w:t xml:space="preserve"> (Robustness)</w:t>
      </w:r>
    </w:p>
    <w:p w:rsidR="007311D7" w:rsidRPr="00A006BA" w:rsidRDefault="007311D7" w:rsidP="007311D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u w:val="single"/>
          <w:lang w:val="az-Latn-AZ"/>
        </w:rPr>
        <w:t>Etibarlılıq</w:t>
      </w:r>
      <w:r w:rsidRPr="00A006BA">
        <w:rPr>
          <w:rFonts w:ascii="Times New Roman" w:hAnsi="Times New Roman"/>
          <w:sz w:val="28"/>
          <w:szCs w:val="28"/>
          <w:lang w:val="az-Latn-AZ"/>
        </w:rPr>
        <w:t xml:space="preserve"> (Ruggedness)</w:t>
      </w:r>
    </w:p>
    <w:p w:rsidR="007311D7" w:rsidRDefault="007311D7" w:rsidP="007311D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u w:val="single"/>
          <w:lang w:val="az-Latn-AZ"/>
        </w:rPr>
        <w:t>Sistem uyğunluğu</w:t>
      </w:r>
      <w:r w:rsidRPr="00A006BA">
        <w:rPr>
          <w:rFonts w:ascii="Times New Roman" w:hAnsi="Times New Roman"/>
          <w:sz w:val="28"/>
          <w:szCs w:val="28"/>
          <w:lang w:val="az-Latn-AZ"/>
        </w:rPr>
        <w:t xml:space="preserve"> (System suitability).</w:t>
      </w:r>
    </w:p>
    <w:p w:rsidR="007311D7" w:rsidRPr="00A006BA" w:rsidRDefault="007311D7" w:rsidP="007311D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006BA">
        <w:rPr>
          <w:rFonts w:ascii="Times New Roman" w:hAnsi="Times New Roman"/>
          <w:b/>
          <w:sz w:val="28"/>
          <w:szCs w:val="28"/>
          <w:lang w:val="az-Latn-AZ"/>
        </w:rPr>
        <w:t xml:space="preserve">Spesifiklik </w:t>
      </w:r>
      <w:r w:rsidRPr="00A006BA">
        <w:rPr>
          <w:rFonts w:ascii="Times New Roman" w:hAnsi="Times New Roman"/>
          <w:b/>
          <w:i/>
          <w:sz w:val="28"/>
          <w:szCs w:val="28"/>
          <w:lang w:val="az-Latn-AZ"/>
        </w:rPr>
        <w:t>(</w:t>
      </w:r>
      <w:r w:rsidRPr="00A006BA">
        <w:rPr>
          <w:rFonts w:ascii="Times New Roman" w:hAnsi="Times New Roman"/>
          <w:i/>
          <w:sz w:val="28"/>
          <w:szCs w:val="28"/>
          <w:lang w:val="az-Latn-AZ"/>
        </w:rPr>
        <w:t>Specificity</w:t>
      </w:r>
      <w:r w:rsidRPr="00A006BA">
        <w:rPr>
          <w:rFonts w:ascii="Times New Roman" w:hAnsi="Times New Roman"/>
          <w:b/>
          <w:i/>
          <w:sz w:val="28"/>
          <w:szCs w:val="28"/>
          <w:lang w:val="az-Latn-AZ"/>
        </w:rPr>
        <w:t>)</w:t>
      </w:r>
    </w:p>
    <w:p w:rsidR="007311D7" w:rsidRPr="00A006BA" w:rsidRDefault="007311D7" w:rsidP="007311D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lang w:val="az-Latn-AZ"/>
        </w:rPr>
        <w:t>Spesifiklik – tədqiq olunan  nümunədə digər kom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ponentlərin mövcudluğunun ehtimal olun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ma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sı hallarında analizi nəzərdə tutulan maddənin ana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liz olunabilmə qabiliyyətinin qiy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mət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lən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di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ril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mə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sini ifadə edir. Digər komponentlər dedikdə adə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tən qatışıqlar, parçalanma məhsulları, kö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mək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çi maddələr və s. nəzərdə tutulur.</w:t>
      </w:r>
    </w:p>
    <w:p w:rsidR="007311D7" w:rsidRPr="00A006BA" w:rsidRDefault="007311D7" w:rsidP="007311D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lang w:val="az-Latn-AZ"/>
        </w:rPr>
        <w:t>Hər-hansı analitik prosedurun spesifikliyinin aşa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ğı olması zamanı bu, digər köməkçi analitik pro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sedur(lar)la kompensasiya oluna bilər.</w:t>
      </w:r>
    </w:p>
    <w:p w:rsidR="007311D7" w:rsidRPr="00A006BA" w:rsidRDefault="007311D7" w:rsidP="007311D7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u w:val="single"/>
          <w:lang w:val="az-Latn-AZ"/>
        </w:rPr>
        <w:t>Miqdari təyin (tərkib və ya aktivlik):</w:t>
      </w:r>
      <w:r w:rsidRPr="00A006BA">
        <w:rPr>
          <w:rFonts w:ascii="Times New Roman" w:hAnsi="Times New Roman"/>
          <w:sz w:val="28"/>
          <w:szCs w:val="28"/>
          <w:lang w:val="az-Latn-AZ"/>
        </w:rPr>
        <w:t xml:space="preserve"> Nü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mu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nə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də analiz olunan maddənin miqdarı və ya ak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tiv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liyi barədə dəqiq və düzgün nəticələrin əldə edil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 xml:space="preserve">məsini təmin edir.  </w:t>
      </w:r>
    </w:p>
    <w:p w:rsidR="007311D7" w:rsidRPr="00A006BA" w:rsidRDefault="007311D7" w:rsidP="007311D7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b/>
          <w:sz w:val="28"/>
          <w:szCs w:val="28"/>
          <w:lang w:val="az-Latn-AZ"/>
        </w:rPr>
        <w:t xml:space="preserve">2.  Düzgünlük </w:t>
      </w:r>
      <w:r w:rsidRPr="00A006BA">
        <w:rPr>
          <w:rFonts w:ascii="Times New Roman" w:hAnsi="Times New Roman"/>
          <w:i/>
          <w:sz w:val="28"/>
          <w:szCs w:val="28"/>
          <w:lang w:val="az-Latn-AZ"/>
        </w:rPr>
        <w:t>(Accuracy)</w:t>
      </w:r>
    </w:p>
    <w:p w:rsidR="007311D7" w:rsidRPr="006A414A" w:rsidRDefault="007311D7" w:rsidP="007311D7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6A414A">
        <w:rPr>
          <w:rFonts w:ascii="Times New Roman" w:hAnsi="Times New Roman"/>
          <w:sz w:val="28"/>
          <w:szCs w:val="28"/>
          <w:lang w:val="az-Latn-AZ"/>
        </w:rPr>
        <w:t>Analitik prosedurun düzgünlüyü dedikdə əldə olu</w:t>
      </w:r>
      <w:r w:rsidRPr="006A414A">
        <w:rPr>
          <w:rFonts w:ascii="Times New Roman" w:hAnsi="Times New Roman"/>
          <w:sz w:val="28"/>
          <w:szCs w:val="28"/>
          <w:lang w:val="az-Latn-AZ"/>
        </w:rPr>
        <w:softHyphen/>
        <w:t>nan nəticələrin artıq ümumqəbul olunmuş düz</w:t>
      </w:r>
      <w:r w:rsidRPr="006A414A">
        <w:rPr>
          <w:rFonts w:ascii="Times New Roman" w:hAnsi="Times New Roman"/>
          <w:sz w:val="28"/>
          <w:szCs w:val="28"/>
          <w:lang w:val="az-Latn-AZ"/>
        </w:rPr>
        <w:softHyphen/>
        <w:t>gün nəticələrlə və ya müqayisə nəticələri ilə ya</w:t>
      </w:r>
      <w:r w:rsidRPr="006A414A">
        <w:rPr>
          <w:rFonts w:ascii="Times New Roman" w:hAnsi="Times New Roman"/>
          <w:sz w:val="28"/>
          <w:szCs w:val="28"/>
          <w:lang w:val="az-Latn-AZ"/>
        </w:rPr>
        <w:softHyphen/>
        <w:t>xınlıq dərəcəsi nəzərdə tutulur.</w:t>
      </w:r>
    </w:p>
    <w:p w:rsidR="007311D7" w:rsidRPr="00A006BA" w:rsidRDefault="007311D7" w:rsidP="007311D7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lang w:val="az-Latn-AZ"/>
        </w:rPr>
        <w:t>Üsulun düzgünlük göstəricisi adətən sis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te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ma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tik xətanı ifadə edir (</w:t>
      </w:r>
      <w:r w:rsidRPr="00A006BA">
        <w:rPr>
          <w:rFonts w:ascii="Times New Roman" w:hAnsi="Times New Roman"/>
          <w:i/>
          <w:sz w:val="28"/>
          <w:szCs w:val="28"/>
          <w:lang w:val="az-Latn-AZ"/>
        </w:rPr>
        <w:t>bias.Systematic error</w:t>
      </w:r>
      <w:r w:rsidRPr="00A006BA">
        <w:rPr>
          <w:rFonts w:ascii="Times New Roman" w:hAnsi="Times New Roman"/>
          <w:sz w:val="28"/>
          <w:szCs w:val="28"/>
          <w:lang w:val="az-Latn-AZ"/>
        </w:rPr>
        <w:t xml:space="preserve">). </w:t>
      </w:r>
    </w:p>
    <w:p w:rsidR="007311D7" w:rsidRPr="00A006BA" w:rsidRDefault="007311D7" w:rsidP="007311D7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lang w:val="az-Latn-AZ"/>
        </w:rPr>
        <w:t>Dərman maddəsinin miqdari təyini zamanı bu gös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tərici məlum təmizlik dərəcəsinə malik stan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dart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dan istifadə etməklə və ya alınan nəticəni düz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günlük dərəcəsi artıq məlum olan üsulla mü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qa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 xml:space="preserve">yisə etməklə müəyyən etmək olar. </w:t>
      </w:r>
      <w:r w:rsidRPr="00A006BA">
        <w:rPr>
          <w:rFonts w:ascii="Times New Roman" w:hAnsi="Times New Roman"/>
          <w:i/>
          <w:sz w:val="28"/>
          <w:szCs w:val="28"/>
          <w:lang w:val="az-Latn-AZ"/>
        </w:rPr>
        <w:t xml:space="preserve">                        </w:t>
      </w:r>
    </w:p>
    <w:p w:rsidR="007311D7" w:rsidRPr="00A006BA" w:rsidRDefault="007311D7" w:rsidP="007311D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006BA">
        <w:rPr>
          <w:rFonts w:ascii="Times New Roman" w:hAnsi="Times New Roman"/>
          <w:b/>
          <w:sz w:val="28"/>
          <w:szCs w:val="28"/>
          <w:lang w:val="az-Latn-AZ"/>
        </w:rPr>
        <w:lastRenderedPageBreak/>
        <w:t xml:space="preserve">3. Dəqiqlik </w:t>
      </w:r>
      <w:r w:rsidRPr="00A006BA">
        <w:rPr>
          <w:rFonts w:ascii="Times New Roman" w:hAnsi="Times New Roman"/>
          <w:i/>
          <w:sz w:val="28"/>
          <w:szCs w:val="28"/>
          <w:lang w:val="az-Latn-AZ"/>
        </w:rPr>
        <w:t>(Precision)</w:t>
      </w:r>
    </w:p>
    <w:p w:rsidR="007311D7" w:rsidRPr="00A006BA" w:rsidRDefault="007311D7" w:rsidP="007311D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lang w:val="az-Latn-AZ"/>
        </w:rPr>
        <w:t>Analitik prosedurun dəqiqliyi dedikdə qeyd olun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muş şərtlərdə, eyni homogen seriyanın bir çox nümunəsinin analiz nəticələri arasındakı ya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xın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lıq dərəcəsi başa düşülür. Dəqiqlik 3 sə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viy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yə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də qiymətləndirilə bilər: analizlərarası, la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bo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ra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to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ri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ya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daxili və laboratoriyalararası.</w:t>
      </w:r>
    </w:p>
    <w:p w:rsidR="007311D7" w:rsidRPr="00A006BA" w:rsidRDefault="007311D7" w:rsidP="007311D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lang w:val="az-Latn-AZ"/>
        </w:rPr>
        <w:t>Bu göstərici yalnız təsadüfü amillərdən ası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lı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dır və standart kənaraçıxma kəmiyyətini –va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ri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a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si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 xml:space="preserve">ya əmsalını əks etdirir. </w:t>
      </w:r>
    </w:p>
    <w:p w:rsidR="007311D7" w:rsidRPr="00A006BA" w:rsidRDefault="007311D7" w:rsidP="007311D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006BA">
        <w:rPr>
          <w:rFonts w:ascii="Times New Roman" w:hAnsi="Times New Roman"/>
          <w:b/>
          <w:sz w:val="28"/>
          <w:szCs w:val="28"/>
          <w:lang w:val="az-Latn-AZ"/>
        </w:rPr>
        <w:t xml:space="preserve">3.1 Analizlərarası dəqiqlik </w:t>
      </w:r>
      <w:r w:rsidRPr="00A006BA">
        <w:rPr>
          <w:rFonts w:ascii="Times New Roman" w:hAnsi="Times New Roman"/>
          <w:i/>
          <w:sz w:val="28"/>
          <w:szCs w:val="28"/>
          <w:lang w:val="az-Latn-AZ"/>
        </w:rPr>
        <w:t>(repeatability)</w:t>
      </w:r>
    </w:p>
    <w:p w:rsidR="007311D7" w:rsidRPr="00A006BA" w:rsidRDefault="007311D7" w:rsidP="007311D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lang w:val="az-Latn-AZ"/>
        </w:rPr>
        <w:t>Analizlərarası dəqiqlik qısa zaman in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ter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va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lın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da, eyni şərtlərdə əldə olunan dəqiqliyi ifadə edir.</w:t>
      </w:r>
    </w:p>
    <w:p w:rsidR="007311D7" w:rsidRPr="00A006BA" w:rsidRDefault="007311D7" w:rsidP="007311D7">
      <w:pPr>
        <w:pStyle w:val="a3"/>
        <w:widowControl w:val="0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006BA">
        <w:rPr>
          <w:rFonts w:ascii="Times New Roman" w:hAnsi="Times New Roman"/>
          <w:b/>
          <w:sz w:val="28"/>
          <w:szCs w:val="28"/>
          <w:lang w:val="az-Latn-AZ"/>
        </w:rPr>
        <w:t xml:space="preserve">3.2 Laboratoriyadaxili dəqiqlik </w:t>
      </w:r>
      <w:r w:rsidRPr="00A006BA">
        <w:rPr>
          <w:rFonts w:ascii="Times New Roman" w:hAnsi="Times New Roman"/>
          <w:i/>
          <w:sz w:val="28"/>
          <w:szCs w:val="28"/>
          <w:lang w:val="az-Latn-AZ"/>
        </w:rPr>
        <w:t>(inter</w:t>
      </w:r>
      <w:r w:rsidRPr="00A006BA">
        <w:rPr>
          <w:rFonts w:ascii="Times New Roman" w:hAnsi="Times New Roman"/>
          <w:i/>
          <w:sz w:val="28"/>
          <w:szCs w:val="28"/>
          <w:lang w:val="az-Latn-AZ"/>
        </w:rPr>
        <w:softHyphen/>
        <w:t>me</w:t>
      </w:r>
      <w:r w:rsidRPr="00A006BA">
        <w:rPr>
          <w:rFonts w:ascii="Times New Roman" w:hAnsi="Times New Roman"/>
          <w:i/>
          <w:sz w:val="28"/>
          <w:szCs w:val="28"/>
          <w:lang w:val="az-Latn-AZ"/>
        </w:rPr>
        <w:softHyphen/>
        <w:t>di</w:t>
      </w:r>
      <w:r w:rsidRPr="00A006BA">
        <w:rPr>
          <w:rFonts w:ascii="Times New Roman" w:hAnsi="Times New Roman"/>
          <w:i/>
          <w:sz w:val="28"/>
          <w:szCs w:val="28"/>
          <w:lang w:val="az-Latn-AZ"/>
        </w:rPr>
        <w:softHyphen/>
        <w:t>ate precision)</w:t>
      </w:r>
    </w:p>
    <w:p w:rsidR="007311D7" w:rsidRPr="00A006BA" w:rsidRDefault="007311D7" w:rsidP="007311D7">
      <w:pPr>
        <w:pStyle w:val="a3"/>
        <w:widowControl w:val="0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lang w:val="az-Latn-AZ"/>
        </w:rPr>
        <w:t>Müxtəlif günlər, müxtəlif analitiklər, müxtəlif ava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danlıqlar və s. şərtlərdə laboratoriyadaxili də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qiq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liyi ifadə edir.</w:t>
      </w:r>
    </w:p>
    <w:p w:rsidR="007311D7" w:rsidRPr="00A006BA" w:rsidRDefault="007311D7" w:rsidP="007311D7">
      <w:pPr>
        <w:pStyle w:val="a3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b/>
          <w:sz w:val="28"/>
          <w:szCs w:val="28"/>
          <w:lang w:val="az-Latn-AZ"/>
        </w:rPr>
        <w:t xml:space="preserve">3.3 Laboratoriyalararası dəqiqlik </w:t>
      </w:r>
      <w:r w:rsidRPr="00A006BA">
        <w:rPr>
          <w:rFonts w:ascii="Times New Roman" w:hAnsi="Times New Roman"/>
          <w:i/>
          <w:sz w:val="28"/>
          <w:szCs w:val="28"/>
          <w:lang w:val="az-Latn-AZ"/>
        </w:rPr>
        <w:t>(rep</w:t>
      </w:r>
      <w:r w:rsidRPr="00A006BA">
        <w:rPr>
          <w:rFonts w:ascii="Times New Roman" w:hAnsi="Times New Roman"/>
          <w:i/>
          <w:sz w:val="28"/>
          <w:szCs w:val="28"/>
          <w:lang w:val="az-Latn-AZ"/>
        </w:rPr>
        <w:softHyphen/>
        <w:t>ro</w:t>
      </w:r>
      <w:r w:rsidRPr="00A006BA">
        <w:rPr>
          <w:rFonts w:ascii="Times New Roman" w:hAnsi="Times New Roman"/>
          <w:i/>
          <w:sz w:val="28"/>
          <w:szCs w:val="28"/>
          <w:lang w:val="az-Latn-AZ"/>
        </w:rPr>
        <w:softHyphen/>
        <w:t>du</w:t>
      </w:r>
      <w:r w:rsidRPr="00A006BA">
        <w:rPr>
          <w:rFonts w:ascii="Times New Roman" w:hAnsi="Times New Roman"/>
          <w:i/>
          <w:sz w:val="28"/>
          <w:szCs w:val="28"/>
          <w:lang w:val="az-Latn-AZ"/>
        </w:rPr>
        <w:softHyphen/>
        <w:t>ci</w:t>
      </w:r>
      <w:r w:rsidRPr="00A006BA">
        <w:rPr>
          <w:rFonts w:ascii="Times New Roman" w:hAnsi="Times New Roman"/>
          <w:i/>
          <w:sz w:val="28"/>
          <w:szCs w:val="28"/>
          <w:lang w:val="az-Latn-AZ"/>
        </w:rPr>
        <w:softHyphen/>
        <w:t>bility)</w:t>
      </w:r>
    </w:p>
    <w:p w:rsidR="007311D7" w:rsidRPr="00A006BA" w:rsidRDefault="007311D7" w:rsidP="007311D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lang w:val="az-Latn-AZ"/>
        </w:rPr>
        <w:t>Müxtəlif laboratoriyalarda aparılan eyni sın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a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ğın nəticələri arasındakı dəqiqliyi ifadə edir (adə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tən prosedurların standartlaşdırılmasında istifadə edi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lən birgə anlaşmalar).</w:t>
      </w:r>
    </w:p>
    <w:p w:rsidR="007311D7" w:rsidRPr="00A006BA" w:rsidRDefault="007311D7" w:rsidP="007311D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006BA">
        <w:rPr>
          <w:rFonts w:ascii="Times New Roman" w:hAnsi="Times New Roman"/>
          <w:b/>
          <w:sz w:val="28"/>
          <w:szCs w:val="28"/>
          <w:lang w:val="az-Latn-AZ"/>
        </w:rPr>
        <w:t xml:space="preserve">4. Təyinolunma həddi </w:t>
      </w:r>
      <w:r w:rsidRPr="00A006BA">
        <w:rPr>
          <w:rFonts w:ascii="Times New Roman" w:hAnsi="Times New Roman"/>
          <w:i/>
          <w:sz w:val="28"/>
          <w:szCs w:val="28"/>
          <w:lang w:val="az-Latn-AZ"/>
        </w:rPr>
        <w:t>(Detection limit)</w:t>
      </w:r>
    </w:p>
    <w:p w:rsidR="007311D7" w:rsidRPr="00A006BA" w:rsidRDefault="007311D7" w:rsidP="007311D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lang w:val="az-Latn-AZ"/>
        </w:rPr>
        <w:t>Təyin limiti hər hansı analitik prosedurda nü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mu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nədəki analiz olunan maddənin təyin oluna bi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lən ən aşağı miqdarıdır. Lakin vacib deyil ki, miq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 xml:space="preserve">dari hesablana bilən dəqiq rəqəm olsun.  </w:t>
      </w:r>
    </w:p>
    <w:p w:rsidR="007311D7" w:rsidRPr="00A006BA" w:rsidRDefault="007311D7" w:rsidP="007311D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006BA">
        <w:rPr>
          <w:rFonts w:ascii="Times New Roman" w:hAnsi="Times New Roman"/>
          <w:b/>
          <w:sz w:val="28"/>
          <w:szCs w:val="28"/>
          <w:lang w:val="az-Latn-AZ"/>
        </w:rPr>
        <w:t xml:space="preserve">5. Miqdari təyinolunma həddi </w:t>
      </w:r>
      <w:r w:rsidRPr="00A006BA">
        <w:rPr>
          <w:rFonts w:ascii="Times New Roman" w:hAnsi="Times New Roman"/>
          <w:i/>
          <w:sz w:val="28"/>
          <w:szCs w:val="28"/>
          <w:lang w:val="az-Latn-AZ"/>
        </w:rPr>
        <w:t>(Quantitation li</w:t>
      </w:r>
      <w:r w:rsidRPr="00A006BA">
        <w:rPr>
          <w:rFonts w:ascii="Times New Roman" w:hAnsi="Times New Roman"/>
          <w:i/>
          <w:sz w:val="28"/>
          <w:szCs w:val="28"/>
          <w:lang w:val="az-Latn-AZ"/>
        </w:rPr>
        <w:softHyphen/>
      </w:r>
      <w:r w:rsidRPr="00A006BA">
        <w:rPr>
          <w:rFonts w:ascii="Times New Roman" w:hAnsi="Times New Roman"/>
          <w:i/>
          <w:sz w:val="28"/>
          <w:szCs w:val="28"/>
          <w:lang w:val="az-Latn-AZ"/>
        </w:rPr>
        <w:softHyphen/>
        <w:t>mit)</w:t>
      </w:r>
    </w:p>
    <w:p w:rsidR="007311D7" w:rsidRPr="00A006BA" w:rsidRDefault="007311D7" w:rsidP="007311D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lang w:val="az-Latn-AZ"/>
        </w:rPr>
        <w:t>Miqdari hesablanma limiti hər hansı analitik pro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sedurda nümunədəki analiz olunan maddənin la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zımi dəqiqlik və düzgünlüklə miqdari olaraq tə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yin oluna bilən ən aşağı miqdarıdır. Miqdari he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sab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lanma limiti analiz olunan nümunədə az miq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darda olan maddələrin, əsasən qatışıqların və/və ya parçalanma məhsullarının miqdari təyinində is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ti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fadə edilir.</w:t>
      </w:r>
    </w:p>
    <w:p w:rsidR="007311D7" w:rsidRPr="00A006BA" w:rsidRDefault="007311D7" w:rsidP="007311D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006BA">
        <w:rPr>
          <w:rFonts w:ascii="Times New Roman" w:hAnsi="Times New Roman"/>
          <w:b/>
          <w:sz w:val="28"/>
          <w:szCs w:val="28"/>
          <w:lang w:val="az-Latn-AZ"/>
        </w:rPr>
        <w:t xml:space="preserve">6. Xəttilik </w:t>
      </w:r>
      <w:r w:rsidRPr="00A006BA">
        <w:rPr>
          <w:rFonts w:ascii="Times New Roman" w:hAnsi="Times New Roman"/>
          <w:i/>
          <w:sz w:val="28"/>
          <w:szCs w:val="28"/>
          <w:lang w:val="az-Latn-AZ"/>
        </w:rPr>
        <w:t>(Linearity)</w:t>
      </w:r>
    </w:p>
    <w:p w:rsidR="007311D7" w:rsidRPr="00A006BA" w:rsidRDefault="007311D7" w:rsidP="007311D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lang w:val="az-Latn-AZ"/>
        </w:rPr>
        <w:lastRenderedPageBreak/>
        <w:t>Analitik prosedurun xəttiliyi onun (verilmiş tə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yin diapazonunda) nümunədəki analiz olunan mad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dənin miqdarı ilə xətti asılı olaraq analiz nə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ti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cə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sini əldə edə bilmə qabiliyyətini əks etdirir.</w:t>
      </w:r>
    </w:p>
    <w:p w:rsidR="007311D7" w:rsidRPr="00A006BA" w:rsidRDefault="007311D7" w:rsidP="007311D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006BA">
        <w:rPr>
          <w:rFonts w:ascii="Times New Roman" w:hAnsi="Times New Roman"/>
          <w:b/>
          <w:sz w:val="28"/>
          <w:szCs w:val="28"/>
          <w:lang w:val="az-Latn-AZ"/>
        </w:rPr>
        <w:t xml:space="preserve">7. Tətbiq diapazonu </w:t>
      </w:r>
      <w:r w:rsidRPr="00A006BA">
        <w:rPr>
          <w:rFonts w:ascii="Times New Roman" w:hAnsi="Times New Roman"/>
          <w:i/>
          <w:sz w:val="28"/>
          <w:szCs w:val="28"/>
          <w:lang w:val="az-Latn-AZ"/>
        </w:rPr>
        <w:t>(Range)</w:t>
      </w:r>
    </w:p>
    <w:p w:rsidR="007311D7" w:rsidRPr="00A006BA" w:rsidRDefault="007311D7" w:rsidP="007311D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lang w:val="az-Latn-AZ"/>
        </w:rPr>
        <w:t>Analitik prosedurun tətbiq diapazonu, onun qəbul olunan göstəricilərinin (dəqiqlik, düz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gün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lük və xəttilik) uyğun gəldiyi, nümunədə mad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də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nin yuxarı və aşağı konsentrasiyasını (miqdarını) əks etdirir.</w:t>
      </w:r>
    </w:p>
    <w:p w:rsidR="007311D7" w:rsidRPr="00A006BA" w:rsidRDefault="007311D7" w:rsidP="007311D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b/>
          <w:sz w:val="28"/>
          <w:szCs w:val="28"/>
          <w:lang w:val="az-Latn-AZ"/>
        </w:rPr>
        <w:t xml:space="preserve">8. Dayanıqlıq </w:t>
      </w:r>
      <w:r w:rsidRPr="00A006BA">
        <w:rPr>
          <w:rFonts w:ascii="Times New Roman" w:hAnsi="Times New Roman"/>
          <w:i/>
          <w:sz w:val="28"/>
          <w:szCs w:val="28"/>
          <w:lang w:val="az-Latn-AZ"/>
        </w:rPr>
        <w:t>(Robustness)</w:t>
      </w:r>
    </w:p>
    <w:p w:rsidR="007311D7" w:rsidRPr="00A006BA" w:rsidRDefault="007311D7" w:rsidP="007311D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lang w:val="az-Latn-AZ"/>
        </w:rPr>
        <w:t>Ana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litik prosedurun dayanıqlığı dedikdə pro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se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durun parametrlərinin kiçik, lakin məqsədyönlü də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yişdirilməsi zamanı prosedurun dəyişilməz qa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la bilməsi və normal şərtlərdə etibarlılığı nəzərdə tu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tulur.</w:t>
      </w:r>
    </w:p>
    <w:p w:rsidR="007311D7" w:rsidRPr="00A006BA" w:rsidRDefault="007311D7" w:rsidP="007311D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A006BA">
        <w:rPr>
          <w:rFonts w:ascii="Times New Roman" w:hAnsi="Times New Roman"/>
          <w:b/>
          <w:sz w:val="28"/>
          <w:szCs w:val="28"/>
          <w:lang w:val="az-Latn-AZ"/>
        </w:rPr>
        <w:t xml:space="preserve">9. Etibarlılıq </w:t>
      </w:r>
      <w:r w:rsidRPr="00A006BA">
        <w:rPr>
          <w:rFonts w:ascii="Times New Roman" w:hAnsi="Times New Roman"/>
          <w:i/>
          <w:sz w:val="28"/>
          <w:szCs w:val="28"/>
          <w:lang w:val="az-Latn-AZ"/>
        </w:rPr>
        <w:t>(Ruggedness)</w:t>
      </w:r>
    </w:p>
    <w:p w:rsidR="007311D7" w:rsidRPr="00A006BA" w:rsidRDefault="007311D7" w:rsidP="007311D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lang w:val="az-Latn-AZ"/>
        </w:rPr>
        <w:t>Eyni nümunənin müxtəlif laboratoriyalar, ana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li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tiklər, alətlər, günlər və s. kimi müxtəlif şərtl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ər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də analizinin nəticələrinin dəqiqlik dərəcəsini ifa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də edir.</w:t>
      </w:r>
    </w:p>
    <w:p w:rsidR="007311D7" w:rsidRPr="00A006BA" w:rsidRDefault="007311D7" w:rsidP="007311D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az-Latn-AZ"/>
        </w:rPr>
      </w:pPr>
      <w:r w:rsidRPr="00A006BA">
        <w:rPr>
          <w:rFonts w:ascii="Times New Roman" w:hAnsi="Times New Roman"/>
          <w:b/>
          <w:sz w:val="28"/>
          <w:szCs w:val="28"/>
          <w:lang w:val="az-Latn-AZ"/>
        </w:rPr>
        <w:t xml:space="preserve">10. Sistem uyğunluğu </w:t>
      </w:r>
      <w:r w:rsidRPr="00A006BA">
        <w:rPr>
          <w:rFonts w:ascii="Times New Roman" w:hAnsi="Times New Roman"/>
          <w:i/>
          <w:sz w:val="28"/>
          <w:szCs w:val="28"/>
          <w:lang w:val="az-Latn-AZ"/>
        </w:rPr>
        <w:t>(System suitability)</w:t>
      </w:r>
    </w:p>
    <w:p w:rsidR="007311D7" w:rsidRPr="00A006BA" w:rsidRDefault="007311D7" w:rsidP="007311D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06BA">
        <w:rPr>
          <w:rFonts w:ascii="Times New Roman" w:hAnsi="Times New Roman"/>
          <w:sz w:val="28"/>
          <w:szCs w:val="28"/>
          <w:lang w:val="az-Latn-AZ"/>
        </w:rPr>
        <w:t>Sistem uyğunluğu dedikdə prosedurun həyata ke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çirilməsi üçün lazım olan bütün vasitələrin (ava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danlıqlar, elektron sistemlər, analitik əmə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liy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yat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lar və analiz olunacaq nümunələr) möv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cud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lu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ğu və tam mütəşəkkil sistem təşkil etməsi nə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zər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də tutulur. Sistem uyğunluğu sınağı təsdiq edir ki, ana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liz zamanı sistem uyğun şəkildə fəaliyyət gös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tər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mişdir. Analitik prosedurun həyata keçirilməsi za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manı müvafiq sistem uyğunluğu kriteriyaları tə</w:t>
      </w:r>
      <w:r w:rsidRPr="00A006BA">
        <w:rPr>
          <w:rFonts w:ascii="Times New Roman" w:hAnsi="Times New Roman"/>
          <w:sz w:val="28"/>
          <w:szCs w:val="28"/>
          <w:lang w:val="az-Latn-AZ"/>
        </w:rPr>
        <w:softHyphen/>
        <w:t>yin edilməli və göstərilməlidir.</w:t>
      </w:r>
    </w:p>
    <w:p w:rsidR="0070782A" w:rsidRPr="0070782A" w:rsidRDefault="0070782A" w:rsidP="0070782A">
      <w:pPr>
        <w:rPr>
          <w:lang w:val="az-Latn-AZ"/>
        </w:rPr>
      </w:pPr>
    </w:p>
    <w:p w:rsidR="0070782A" w:rsidRPr="0070782A" w:rsidRDefault="0070782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70782A" w:rsidRPr="0070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455"/>
    <w:multiLevelType w:val="hybridMultilevel"/>
    <w:tmpl w:val="B2D07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E170A"/>
    <w:multiLevelType w:val="hybridMultilevel"/>
    <w:tmpl w:val="FE3E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861A9"/>
    <w:multiLevelType w:val="hybridMultilevel"/>
    <w:tmpl w:val="CEFE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E14A8E"/>
    <w:multiLevelType w:val="hybridMultilevel"/>
    <w:tmpl w:val="029E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E2D97"/>
    <w:multiLevelType w:val="hybridMultilevel"/>
    <w:tmpl w:val="801A0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FB"/>
    <w:rsid w:val="002E6559"/>
    <w:rsid w:val="005C7B82"/>
    <w:rsid w:val="00672099"/>
    <w:rsid w:val="0070782A"/>
    <w:rsid w:val="007311D7"/>
    <w:rsid w:val="00B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1D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1D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4</cp:revision>
  <dcterms:created xsi:type="dcterms:W3CDTF">2022-09-25T08:09:00Z</dcterms:created>
  <dcterms:modified xsi:type="dcterms:W3CDTF">2022-11-28T07:39:00Z</dcterms:modified>
</cp:coreProperties>
</file>